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38" w:rsidRPr="006F6038" w:rsidRDefault="006F6038" w:rsidP="006F6038">
      <w:pPr>
        <w:spacing w:before="120" w:after="0" w:line="252" w:lineRule="auto"/>
        <w:jc w:val="center"/>
        <w:rPr>
          <w:rFonts w:ascii="Franklin Gothic Medium" w:eastAsia="Franklin Gothic Medium" w:hAnsi="Franklin Gothic Medium" w:cs="Times New Roman"/>
          <w:b/>
          <w:color w:val="000000"/>
          <w:kern w:val="2"/>
          <w:sz w:val="32"/>
          <w:szCs w:val="32"/>
          <w:lang w:eastAsia="ja-JP"/>
          <w14:ligatures w14:val="standard"/>
        </w:rPr>
      </w:pPr>
      <w:r w:rsidRPr="006F6038">
        <w:rPr>
          <w:rFonts w:ascii="Franklin Gothic Medium" w:eastAsia="Franklin Gothic Medium" w:hAnsi="Franklin Gothic Medium" w:cs="Times New Roman"/>
          <w:b/>
          <w:color w:val="000000"/>
          <w:kern w:val="2"/>
          <w:sz w:val="32"/>
          <w:szCs w:val="32"/>
          <w:lang w:eastAsia="ja-JP"/>
          <w14:ligatures w14:val="standard"/>
        </w:rPr>
        <w:t>BUILDING SIMULATION USERS’ GROUP (BSUG)</w:t>
      </w:r>
    </w:p>
    <w:p w:rsidR="006F6038" w:rsidRPr="006F6038" w:rsidRDefault="006F6038" w:rsidP="006F6038">
      <w:pPr>
        <w:spacing w:before="120" w:after="0" w:line="252" w:lineRule="auto"/>
        <w:jc w:val="center"/>
        <w:rPr>
          <w:rFonts w:ascii="Franklin Gothic Medium" w:eastAsia="Franklin Gothic Medium" w:hAnsi="Franklin Gothic Medium" w:cs="Times New Roman"/>
          <w:kern w:val="2"/>
          <w:sz w:val="32"/>
          <w:szCs w:val="32"/>
          <w:u w:val="single"/>
          <w:lang w:eastAsia="ja-JP"/>
          <w14:ligatures w14:val="standard"/>
        </w:rPr>
      </w:pPr>
      <w:r w:rsidRPr="006F6038">
        <w:rPr>
          <w:rFonts w:ascii="Franklin Gothic Medium" w:eastAsia="Franklin Gothic Medium" w:hAnsi="Franklin Gothic Medium" w:cs="Times New Roman"/>
          <w:kern w:val="2"/>
          <w:sz w:val="32"/>
          <w:szCs w:val="32"/>
          <w:u w:val="single"/>
          <w:lang w:eastAsia="ja-JP"/>
          <w14:ligatures w14:val="standard"/>
        </w:rPr>
        <w:t>Energy Modeling – Making Informed Design Decisions with Building Energy Models</w:t>
      </w:r>
    </w:p>
    <w:p w:rsidR="006F6038" w:rsidRPr="006F6038" w:rsidRDefault="006F6038" w:rsidP="006F6038">
      <w:pPr>
        <w:spacing w:before="120" w:after="0" w:line="252" w:lineRule="auto"/>
        <w:jc w:val="center"/>
        <w:rPr>
          <w:rFonts w:ascii="Franklin Gothic Medium" w:eastAsia="Franklin Gothic Medium" w:hAnsi="Franklin Gothic Medium" w:cs="Times New Roman"/>
          <w:color w:val="000000"/>
          <w:kern w:val="2"/>
          <w:sz w:val="18"/>
          <w:szCs w:val="20"/>
          <w:lang w:eastAsia="ja-JP"/>
          <w14:ligatures w14:val="standard"/>
        </w:rPr>
      </w:pPr>
      <w:r w:rsidRPr="006F6038">
        <w:rPr>
          <w:rFonts w:ascii="Franklin Gothic Medium" w:eastAsia="Franklin Gothic Medium" w:hAnsi="Franklin Gothic Medium" w:cs="Times New Roman"/>
          <w:noProof/>
          <w:color w:val="000000"/>
          <w:kern w:val="2"/>
          <w:sz w:val="18"/>
          <w:szCs w:val="20"/>
          <w14:ligatures w14:val="standard"/>
        </w:rPr>
        <w:drawing>
          <wp:inline distT="0" distB="0" distL="0" distR="0" wp14:anchorId="233E78B7" wp14:editId="2EA9D195">
            <wp:extent cx="5261104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13" cy="19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7364"/>
      </w:tblGrid>
      <w:tr w:rsidR="006F6038" w:rsidRPr="006F6038" w:rsidTr="00DD4413">
        <w:tc>
          <w:tcPr>
            <w:tcW w:w="181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u w:val="single"/>
              </w:rPr>
            </w:pPr>
            <w:r w:rsidRPr="006F6038">
              <w:rPr>
                <w:rFonts w:ascii="Franklin Gothic Medium" w:hAnsi="Franklin Gothic Medium" w:cs="Times New Roman"/>
                <w:u w:val="single"/>
              </w:rPr>
              <w:t>Target Audience:</w:t>
            </w:r>
          </w:p>
        </w:tc>
        <w:tc>
          <w:tcPr>
            <w:tcW w:w="775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</w:rPr>
            </w:pPr>
            <w:r w:rsidRPr="006F6038">
              <w:rPr>
                <w:rFonts w:ascii="Franklin Gothic Medium" w:hAnsi="Franklin Gothic Medium" w:cs="Times New Roman"/>
              </w:rPr>
              <w:t xml:space="preserve">Engineers, Architects, &amp; Simulationists – </w:t>
            </w:r>
          </w:p>
          <w:p w:rsidR="006F6038" w:rsidRPr="006F6038" w:rsidRDefault="006F6038" w:rsidP="006F6038">
            <w:pPr>
              <w:rPr>
                <w:rFonts w:ascii="Franklin Gothic Medium" w:hAnsi="Franklin Gothic Medium" w:cs="Times New Roman"/>
              </w:rPr>
            </w:pPr>
            <w:r w:rsidRPr="006F6038">
              <w:rPr>
                <w:rFonts w:ascii="Franklin Gothic Medium" w:hAnsi="Franklin Gothic Medium" w:cs="Times New Roman"/>
              </w:rPr>
              <w:t>CEU/PDHs AVAILABLE for in-person attendees!</w:t>
            </w:r>
          </w:p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b/>
              </w:rPr>
            </w:pPr>
          </w:p>
        </w:tc>
      </w:tr>
      <w:tr w:rsidR="006F6038" w:rsidRPr="006F6038" w:rsidTr="00DD4413">
        <w:tc>
          <w:tcPr>
            <w:tcW w:w="181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u w:val="single"/>
              </w:rPr>
            </w:pPr>
            <w:r w:rsidRPr="006F6038">
              <w:rPr>
                <w:rFonts w:ascii="Franklin Gothic Medium" w:hAnsi="Franklin Gothic Medium" w:cs="Times New Roman"/>
                <w:u w:val="single"/>
              </w:rPr>
              <w:t>Date and Time:</w:t>
            </w:r>
          </w:p>
        </w:tc>
        <w:tc>
          <w:tcPr>
            <w:tcW w:w="775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b/>
              </w:rPr>
            </w:pPr>
            <w:r w:rsidRPr="006F6038">
              <w:rPr>
                <w:rFonts w:ascii="Franklin Gothic Medium" w:hAnsi="Franklin Gothic Medium" w:cs="Times New Roman"/>
                <w:b/>
              </w:rPr>
              <w:t>June 22, 2016 – 12:00 to 1:00 p.m. MT</w:t>
            </w:r>
          </w:p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b/>
              </w:rPr>
            </w:pPr>
          </w:p>
        </w:tc>
      </w:tr>
      <w:tr w:rsidR="006F6038" w:rsidRPr="006F6038" w:rsidTr="00DD4413">
        <w:tc>
          <w:tcPr>
            <w:tcW w:w="181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u w:val="single"/>
              </w:rPr>
            </w:pPr>
            <w:r w:rsidRPr="006F6038">
              <w:rPr>
                <w:rFonts w:ascii="Franklin Gothic Medium" w:hAnsi="Franklin Gothic Medium" w:cs="Times New Roman"/>
                <w:u w:val="single"/>
              </w:rPr>
              <w:t>Location:</w:t>
            </w:r>
          </w:p>
        </w:tc>
        <w:tc>
          <w:tcPr>
            <w:tcW w:w="775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</w:rPr>
            </w:pPr>
            <w:r w:rsidRPr="006F6038">
              <w:rPr>
                <w:rFonts w:ascii="Franklin Gothic Medium" w:hAnsi="Franklin Gothic Medium" w:cs="Times New Roman"/>
              </w:rPr>
              <w:t>UI - IDL Classroom – 306 S 6</w:t>
            </w:r>
            <w:r w:rsidRPr="006F6038">
              <w:rPr>
                <w:rFonts w:ascii="Franklin Gothic Medium" w:hAnsi="Franklin Gothic Medium" w:cs="Times New Roman"/>
                <w:vertAlign w:val="superscript"/>
              </w:rPr>
              <w:t>th</w:t>
            </w:r>
            <w:r w:rsidRPr="006F6038">
              <w:rPr>
                <w:rFonts w:ascii="Franklin Gothic Medium" w:hAnsi="Franklin Gothic Medium" w:cs="Times New Roman"/>
              </w:rPr>
              <w:t xml:space="preserve"> St. Boise, ID</w:t>
            </w:r>
          </w:p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b/>
              </w:rPr>
            </w:pPr>
          </w:p>
        </w:tc>
      </w:tr>
      <w:tr w:rsidR="006F6038" w:rsidRPr="006F6038" w:rsidTr="00DD4413">
        <w:tc>
          <w:tcPr>
            <w:tcW w:w="181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  <w:u w:val="single"/>
              </w:rPr>
            </w:pPr>
            <w:r w:rsidRPr="006F6038">
              <w:rPr>
                <w:rFonts w:ascii="Franklin Gothic Medium" w:hAnsi="Franklin Gothic Medium" w:cs="Times New Roman"/>
                <w:u w:val="single"/>
              </w:rPr>
              <w:t>Registration:</w:t>
            </w:r>
          </w:p>
        </w:tc>
        <w:tc>
          <w:tcPr>
            <w:tcW w:w="7758" w:type="dxa"/>
          </w:tcPr>
          <w:p w:rsidR="006F6038" w:rsidRPr="006F6038" w:rsidRDefault="006F6038" w:rsidP="006F6038">
            <w:pPr>
              <w:rPr>
                <w:rFonts w:ascii="Franklin Gothic Medium" w:hAnsi="Franklin Gothic Medium" w:cs="Times New Roman"/>
              </w:rPr>
            </w:pPr>
            <w:hyperlink r:id="rId6" w:history="1">
              <w:r w:rsidRPr="006F6038">
                <w:rPr>
                  <w:rFonts w:ascii="Franklin Gothic Medium" w:hAnsi="Franklin Gothic Medium" w:cs="Times New Roman"/>
                  <w:u w:val="single"/>
                </w:rPr>
                <w:t>Remote Webinar</w:t>
              </w:r>
            </w:hyperlink>
            <w:r w:rsidRPr="006F6038">
              <w:rPr>
                <w:rFonts w:ascii="Franklin Gothic Medium" w:hAnsi="Franklin Gothic Medium" w:cs="Times New Roman"/>
              </w:rPr>
              <w:t xml:space="preserve"> or </w:t>
            </w:r>
            <w:hyperlink r:id="rId7" w:history="1">
              <w:r w:rsidRPr="006F6038">
                <w:rPr>
                  <w:rFonts w:ascii="Franklin Gothic Medium" w:hAnsi="Franklin Gothic Medium" w:cs="Times New Roman"/>
                  <w:u w:val="single"/>
                </w:rPr>
                <w:t>Live Presentation</w:t>
              </w:r>
            </w:hyperlink>
            <w:r w:rsidRPr="006F6038">
              <w:rPr>
                <w:rFonts w:ascii="Franklin Gothic Medium" w:hAnsi="Franklin Gothic Medium" w:cs="Times New Roman"/>
              </w:rPr>
              <w:t xml:space="preserve">* </w:t>
            </w:r>
          </w:p>
          <w:p w:rsidR="006F6038" w:rsidRPr="006F6038" w:rsidRDefault="006F6038" w:rsidP="006F6038">
            <w:pPr>
              <w:rPr>
                <w:rFonts w:ascii="Franklin Gothic Medium" w:hAnsi="Franklin Gothic Medium" w:cs="Times New Roman"/>
              </w:rPr>
            </w:pPr>
            <w:r w:rsidRPr="006F6038">
              <w:rPr>
                <w:rFonts w:ascii="Franklin Gothic Medium" w:hAnsi="Franklin Gothic Medium" w:cs="Times New Roman"/>
              </w:rPr>
              <w:t>*</w:t>
            </w:r>
            <w:r w:rsidRPr="006F6038">
              <w:rPr>
                <w:rFonts w:ascii="Franklin Gothic Medium" w:hAnsi="Franklin Gothic Medium" w:cs="Times New Roman"/>
                <w:b/>
              </w:rPr>
              <w:t>FREE LUNCH</w:t>
            </w:r>
            <w:r w:rsidRPr="006F6038">
              <w:rPr>
                <w:rFonts w:ascii="Franklin Gothic Medium" w:hAnsi="Franklin Gothic Medium" w:cs="Times New Roman"/>
              </w:rPr>
              <w:t xml:space="preserve"> provided to in-person attendees registered 24 hours in advance</w:t>
            </w:r>
          </w:p>
        </w:tc>
      </w:tr>
    </w:tbl>
    <w:p w:rsidR="006F6038" w:rsidRPr="006F6038" w:rsidRDefault="006F6038" w:rsidP="006F6038">
      <w:pPr>
        <w:shd w:val="clear" w:color="auto" w:fill="FFFFFF"/>
        <w:spacing w:before="120" w:after="0" w:line="240" w:lineRule="auto"/>
        <w:rPr>
          <w:rFonts w:ascii="Franklin Gothic Medium" w:eastAsia="Times New Roman" w:hAnsi="Franklin Gothic Medium" w:cs="Arial"/>
          <w:b/>
          <w:color w:val="282828"/>
          <w:kern w:val="2"/>
          <w:sz w:val="18"/>
          <w:szCs w:val="20"/>
          <w:lang w:eastAsia="ja-JP"/>
          <w14:ligatures w14:val="standard"/>
        </w:rPr>
      </w:pPr>
    </w:p>
    <w:p w:rsidR="006F6038" w:rsidRPr="006F6038" w:rsidRDefault="006F6038" w:rsidP="006F6038">
      <w:pPr>
        <w:shd w:val="clear" w:color="auto" w:fill="FFFFFF"/>
        <w:spacing w:before="120" w:after="0" w:line="240" w:lineRule="auto"/>
        <w:rPr>
          <w:rFonts w:ascii="Franklin Gothic Medium" w:eastAsia="Times New Roman" w:hAnsi="Franklin Gothic Medium" w:cs="Arial"/>
          <w:color w:val="282828"/>
          <w:kern w:val="2"/>
          <w:sz w:val="18"/>
          <w:szCs w:val="20"/>
          <w:u w:val="single"/>
          <w:lang w:eastAsia="ja-JP"/>
          <w14:ligatures w14:val="standard"/>
        </w:rPr>
      </w:pPr>
      <w:r w:rsidRPr="006F6038">
        <w:rPr>
          <w:rFonts w:ascii="Franklin Gothic Medium" w:eastAsia="Times New Roman" w:hAnsi="Franklin Gothic Medium" w:cs="Arial"/>
          <w:color w:val="282828"/>
          <w:kern w:val="2"/>
          <w:sz w:val="18"/>
          <w:szCs w:val="20"/>
          <w:u w:val="single"/>
          <w:lang w:eastAsia="ja-JP"/>
          <w14:ligatures w14:val="standard"/>
        </w:rPr>
        <w:t xml:space="preserve">Description: </w:t>
      </w:r>
    </w:p>
    <w:p w:rsidR="006F6038" w:rsidRPr="006F6038" w:rsidRDefault="006F6038" w:rsidP="006F6038">
      <w:pPr>
        <w:shd w:val="clear" w:color="auto" w:fill="FFFFFF"/>
        <w:spacing w:before="120" w:after="0" w:line="240" w:lineRule="auto"/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</w:pPr>
      <w:r w:rsidRPr="006F6038"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  <w:t>Once considered a costly exercise res</w:t>
      </w:r>
      <w:bookmarkStart w:id="0" w:name="_GoBack"/>
      <w:bookmarkEnd w:id="0"/>
      <w:r w:rsidRPr="006F6038"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  <w:t>erved only for high performance or “green” buildings, energy models are now becoming standard practice. Timely building performance models can reduce construction costs, operational costs, and lessen a project’s environmental impact. This session will provide a guide to navigating the treacherous “rapids” of building energy modeling for design optimization.</w:t>
      </w:r>
    </w:p>
    <w:p w:rsidR="006F6038" w:rsidRPr="006F6038" w:rsidRDefault="006F6038" w:rsidP="006F6038">
      <w:pPr>
        <w:shd w:val="clear" w:color="auto" w:fill="FFFFFF"/>
        <w:spacing w:before="120" w:after="0" w:line="240" w:lineRule="auto"/>
        <w:rPr>
          <w:rFonts w:ascii="Franklin Gothic Medium" w:eastAsia="Times New Roman" w:hAnsi="Franklin Gothic Medium" w:cs="Arial"/>
          <w:b/>
          <w:color w:val="282828"/>
          <w:kern w:val="2"/>
          <w:sz w:val="18"/>
          <w:szCs w:val="20"/>
          <w:lang w:eastAsia="ja-JP"/>
          <w14:ligatures w14:val="standard"/>
        </w:rPr>
      </w:pPr>
      <w:r w:rsidRPr="006F6038">
        <w:rPr>
          <w:rFonts w:ascii="Franklin Gothic Medium" w:eastAsia="Times New Roman" w:hAnsi="Franklin Gothic Medium" w:cs="Arial"/>
          <w:color w:val="282828"/>
          <w:kern w:val="2"/>
          <w:sz w:val="18"/>
          <w:szCs w:val="20"/>
          <w:u w:val="single"/>
          <w:lang w:eastAsia="ja-JP"/>
          <w14:ligatures w14:val="standard"/>
        </w:rPr>
        <w:t>Learning Objectives:</w:t>
      </w:r>
      <w:r w:rsidRPr="006F6038">
        <w:rPr>
          <w:rFonts w:ascii="Franklin Gothic Medium" w:eastAsia="Times New Roman" w:hAnsi="Franklin Gothic Medium" w:cs="Arial"/>
          <w:b/>
          <w:color w:val="282828"/>
          <w:kern w:val="2"/>
          <w:sz w:val="18"/>
          <w:szCs w:val="20"/>
          <w:lang w:eastAsia="ja-JP"/>
          <w14:ligatures w14:val="standard"/>
        </w:rPr>
        <w:t xml:space="preserve"> </w:t>
      </w:r>
    </w:p>
    <w:p w:rsidR="006F6038" w:rsidRPr="006F6038" w:rsidRDefault="006F6038" w:rsidP="006F6038">
      <w:pPr>
        <w:numPr>
          <w:ilvl w:val="0"/>
          <w:numId w:val="2"/>
        </w:numPr>
        <w:spacing w:before="120" w:after="160" w:line="259" w:lineRule="auto"/>
        <w:contextualSpacing/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</w:pPr>
      <w:r w:rsidRPr="006F6038"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  <w:t>Understand proper usage of energy modeling techniques at each project phase</w:t>
      </w:r>
    </w:p>
    <w:p w:rsidR="006F6038" w:rsidRPr="006F6038" w:rsidRDefault="006F6038" w:rsidP="006F6038">
      <w:pPr>
        <w:numPr>
          <w:ilvl w:val="0"/>
          <w:numId w:val="2"/>
        </w:numPr>
        <w:spacing w:before="120" w:after="160" w:line="259" w:lineRule="auto"/>
        <w:contextualSpacing/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</w:pPr>
      <w:r w:rsidRPr="006F6038"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  <w:t xml:space="preserve">Apply Software technologies to provide timely data to assist in the selection of building systems </w:t>
      </w:r>
    </w:p>
    <w:p w:rsidR="006F6038" w:rsidRPr="006F6038" w:rsidRDefault="006F6038" w:rsidP="006F6038">
      <w:pPr>
        <w:numPr>
          <w:ilvl w:val="0"/>
          <w:numId w:val="2"/>
        </w:numPr>
        <w:spacing w:before="120" w:after="160" w:line="259" w:lineRule="auto"/>
        <w:contextualSpacing/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</w:pPr>
      <w:r w:rsidRPr="006F6038"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  <w:t>Understand how to best support Architects and Engineers in making informed decisions</w:t>
      </w:r>
    </w:p>
    <w:p w:rsidR="006F6038" w:rsidRPr="006F6038" w:rsidRDefault="006F6038" w:rsidP="006F6038">
      <w:pPr>
        <w:numPr>
          <w:ilvl w:val="0"/>
          <w:numId w:val="2"/>
        </w:numPr>
        <w:spacing w:before="120" w:after="160" w:line="259" w:lineRule="auto"/>
        <w:contextualSpacing/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</w:pPr>
      <w:r w:rsidRPr="006F6038"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  <w:t>Prepare for future standards and regulations</w:t>
      </w:r>
    </w:p>
    <w:p w:rsidR="006F6038" w:rsidRPr="006F6038" w:rsidRDefault="006F6038" w:rsidP="006F6038">
      <w:pPr>
        <w:shd w:val="clear" w:color="auto" w:fill="FFFFFF"/>
        <w:spacing w:before="120" w:after="0" w:line="240" w:lineRule="auto"/>
        <w:rPr>
          <w:rFonts w:ascii="Franklin Gothic Medium" w:eastAsia="Times New Roman" w:hAnsi="Franklin Gothic Medium" w:cs="Arial"/>
          <w:color w:val="282828"/>
          <w:kern w:val="2"/>
          <w:sz w:val="18"/>
          <w:szCs w:val="20"/>
          <w:u w:val="single"/>
          <w:lang w:eastAsia="ja-JP"/>
          <w14:ligatures w14:val="standard"/>
        </w:rPr>
      </w:pPr>
      <w:r w:rsidRPr="006F6038">
        <w:rPr>
          <w:rFonts w:ascii="Franklin Gothic Medium" w:eastAsia="Times New Roman" w:hAnsi="Franklin Gothic Medium" w:cs="Arial"/>
          <w:color w:val="282828"/>
          <w:kern w:val="2"/>
          <w:sz w:val="18"/>
          <w:szCs w:val="20"/>
          <w:u w:val="single"/>
          <w:lang w:eastAsia="ja-JP"/>
          <w14:ligatures w14:val="standard"/>
        </w:rPr>
        <w:t>Bio:</w:t>
      </w:r>
    </w:p>
    <w:p w:rsidR="006F6038" w:rsidRPr="006F6038" w:rsidRDefault="006F6038" w:rsidP="006F6038">
      <w:pPr>
        <w:spacing w:before="120" w:after="0" w:line="252" w:lineRule="auto"/>
        <w:rPr>
          <w:rFonts w:ascii="Franklin Gothic Medium" w:eastAsia="Franklin Gothic Medium" w:hAnsi="Franklin Gothic Medium" w:cs="Times New Roman"/>
          <w:color w:val="000000"/>
          <w:kern w:val="2"/>
          <w:sz w:val="18"/>
          <w:szCs w:val="20"/>
          <w:lang w:eastAsia="ja-JP"/>
          <w14:ligatures w14:val="standard"/>
        </w:rPr>
      </w:pPr>
      <w:r w:rsidRPr="006F6038">
        <w:rPr>
          <w:rFonts w:ascii="Calibri" w:eastAsia="Franklin Gothic Medium" w:hAnsi="Calibri" w:cs="Times New Roman"/>
          <w:color w:val="212121"/>
          <w:kern w:val="2"/>
          <w:shd w:val="clear" w:color="auto" w:fill="FFFFFF"/>
          <w:lang w:eastAsia="ja-JP"/>
          <w14:ligatures w14:val="standard"/>
        </w:rPr>
        <w:t>Working out of the Energy Services group at CTA Architects Engineers’ downtown Boise office, Tim Johnson is a veteran professional mechanical engineer and ASHRAE building energy modeling professional. He specializes in building performance analysis and has provided design and energy services for more than 100 projects – including Pahranagat National Wildlife Refuge, a zero net energy (ZNE) facility in southern Nevada, and several joint efforts with the National Renewable Energy Lab (NREL).</w:t>
      </w:r>
    </w:p>
    <w:p w:rsidR="004F5578" w:rsidRPr="006F6038" w:rsidRDefault="004F5578" w:rsidP="006F6038"/>
    <w:sectPr w:rsidR="004F5578" w:rsidRPr="006F6038">
      <w:footerReference w:type="default" r:id="rId8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D6" w:rsidRDefault="006F603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7C87"/>
    <w:multiLevelType w:val="hybridMultilevel"/>
    <w:tmpl w:val="9D7E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140F"/>
    <w:multiLevelType w:val="hybridMultilevel"/>
    <w:tmpl w:val="967E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F8"/>
    <w:rsid w:val="00003DB9"/>
    <w:rsid w:val="000A3CA2"/>
    <w:rsid w:val="000A55B2"/>
    <w:rsid w:val="000C6133"/>
    <w:rsid w:val="00141040"/>
    <w:rsid w:val="0015056E"/>
    <w:rsid w:val="00164FA5"/>
    <w:rsid w:val="001B4635"/>
    <w:rsid w:val="001D5CB1"/>
    <w:rsid w:val="001E6D38"/>
    <w:rsid w:val="002273A8"/>
    <w:rsid w:val="0023642B"/>
    <w:rsid w:val="00244EA0"/>
    <w:rsid w:val="002A102E"/>
    <w:rsid w:val="002B1DAF"/>
    <w:rsid w:val="00352C77"/>
    <w:rsid w:val="003537BC"/>
    <w:rsid w:val="003567CE"/>
    <w:rsid w:val="003A748C"/>
    <w:rsid w:val="003A7539"/>
    <w:rsid w:val="003B2DC6"/>
    <w:rsid w:val="003B5BB9"/>
    <w:rsid w:val="003B71EE"/>
    <w:rsid w:val="00416D62"/>
    <w:rsid w:val="0041750F"/>
    <w:rsid w:val="004410D8"/>
    <w:rsid w:val="0049704F"/>
    <w:rsid w:val="004E239A"/>
    <w:rsid w:val="004F5578"/>
    <w:rsid w:val="0050254C"/>
    <w:rsid w:val="005239BF"/>
    <w:rsid w:val="005F01E1"/>
    <w:rsid w:val="005F3D3F"/>
    <w:rsid w:val="006305D1"/>
    <w:rsid w:val="006520B9"/>
    <w:rsid w:val="00673C9C"/>
    <w:rsid w:val="006E13EB"/>
    <w:rsid w:val="006F3A5A"/>
    <w:rsid w:val="006F6038"/>
    <w:rsid w:val="007170BD"/>
    <w:rsid w:val="0072151B"/>
    <w:rsid w:val="007323E6"/>
    <w:rsid w:val="0076366E"/>
    <w:rsid w:val="00774CE8"/>
    <w:rsid w:val="0079533D"/>
    <w:rsid w:val="007A6CBB"/>
    <w:rsid w:val="007B4234"/>
    <w:rsid w:val="007B633C"/>
    <w:rsid w:val="00826921"/>
    <w:rsid w:val="00833297"/>
    <w:rsid w:val="00863C8D"/>
    <w:rsid w:val="00866A2D"/>
    <w:rsid w:val="008A4B16"/>
    <w:rsid w:val="008B29F5"/>
    <w:rsid w:val="008C677A"/>
    <w:rsid w:val="008C6FEB"/>
    <w:rsid w:val="00920700"/>
    <w:rsid w:val="00927950"/>
    <w:rsid w:val="009E2584"/>
    <w:rsid w:val="00A33538"/>
    <w:rsid w:val="00A46FA8"/>
    <w:rsid w:val="00A71509"/>
    <w:rsid w:val="00A9003F"/>
    <w:rsid w:val="00AB3CFE"/>
    <w:rsid w:val="00AB4BBB"/>
    <w:rsid w:val="00B15735"/>
    <w:rsid w:val="00B33F72"/>
    <w:rsid w:val="00B55B41"/>
    <w:rsid w:val="00B718A3"/>
    <w:rsid w:val="00BB470C"/>
    <w:rsid w:val="00BE4844"/>
    <w:rsid w:val="00C1634D"/>
    <w:rsid w:val="00C22E89"/>
    <w:rsid w:val="00C51F88"/>
    <w:rsid w:val="00CB5D9D"/>
    <w:rsid w:val="00D06E89"/>
    <w:rsid w:val="00D07736"/>
    <w:rsid w:val="00D12E3A"/>
    <w:rsid w:val="00D21A8C"/>
    <w:rsid w:val="00D313F8"/>
    <w:rsid w:val="00E57BB4"/>
    <w:rsid w:val="00E912A9"/>
    <w:rsid w:val="00F84421"/>
    <w:rsid w:val="00FA55BE"/>
    <w:rsid w:val="00FE567F"/>
    <w:rsid w:val="00FF1EE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E89EB-DDF5-4F0C-82B3-FEE5E7B0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E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F1EED"/>
    <w:rPr>
      <w:b/>
      <w:bCs/>
    </w:rPr>
  </w:style>
  <w:style w:type="character" w:customStyle="1" w:styleId="apple-converted-space">
    <w:name w:val="apple-converted-space"/>
    <w:basedOn w:val="DefaultParagraphFont"/>
    <w:rsid w:val="00FF1EED"/>
  </w:style>
  <w:style w:type="character" w:styleId="FollowedHyperlink">
    <w:name w:val="FollowedHyperlink"/>
    <w:basedOn w:val="DefaultParagraphFont"/>
    <w:uiPriority w:val="99"/>
    <w:semiHidden/>
    <w:unhideWhenUsed/>
    <w:rsid w:val="00E57B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F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038"/>
  </w:style>
  <w:style w:type="table" w:customStyle="1" w:styleId="TableGrid1">
    <w:name w:val="Table Grid1"/>
    <w:basedOn w:val="TableNormal"/>
    <w:next w:val="TableGrid"/>
    <w:uiPriority w:val="59"/>
    <w:rsid w:val="006F6038"/>
    <w:pPr>
      <w:spacing w:before="120" w:after="0" w:line="240" w:lineRule="auto"/>
    </w:pPr>
    <w:rPr>
      <w:rFonts w:eastAsia="Franklin Gothic Medium"/>
      <w:color w:val="000000"/>
      <w:kern w:val="2"/>
      <w:sz w:val="18"/>
      <w:szCs w:val="20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6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3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8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0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8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0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7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o.gl/forms/lgBxaDMuOAJpML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522278621891120388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Dunn</dc:creator>
  <cp:lastModifiedBy>Destusto</cp:lastModifiedBy>
  <cp:revision>9</cp:revision>
  <dcterms:created xsi:type="dcterms:W3CDTF">2014-12-11T00:11:00Z</dcterms:created>
  <dcterms:modified xsi:type="dcterms:W3CDTF">2016-06-11T21:46:00Z</dcterms:modified>
</cp:coreProperties>
</file>